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>МУ «Информационно-методический центр» г. Ухты на</w:t>
      </w:r>
      <w:r w:rsidR="00CE14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57F">
        <w:rPr>
          <w:rFonts w:ascii="Times New Roman" w:hAnsi="Times New Roman"/>
          <w:b/>
          <w:bCs/>
          <w:sz w:val="28"/>
          <w:szCs w:val="28"/>
        </w:rPr>
        <w:t>ноябрь</w:t>
      </w:r>
      <w:r w:rsidR="00036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37D19" w:rsidRPr="00B37D19" w:rsidTr="00DB64F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DB64F0" w:rsidRDefault="005277F4" w:rsidP="00C7024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DB64F0" w:rsidRDefault="005277F4" w:rsidP="00C7024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DB64F0" w:rsidRDefault="005277F4" w:rsidP="00C7024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DB64F0" w:rsidRDefault="005277F4" w:rsidP="00C7024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новых </w:t>
            </w:r>
            <w:r w:rsidRPr="00723FAE">
              <w:rPr>
                <w:rFonts w:ascii="Times New Roman" w:eastAsia="Times New Roman" w:hAnsi="Times New Roman" w:cs="Times New Roman"/>
                <w:lang w:eastAsia="ru-RU"/>
              </w:rPr>
              <w:t>ДООП</w:t>
            </w:r>
            <w:r w:rsidRPr="00723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Навигаторе ПФДО для РЦДО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eastAsia="Times New Roman" w:hAnsi="Times New Roman" w:cs="Times New Roman"/>
                <w:lang w:eastAsia="ru-RU"/>
              </w:rPr>
              <w:t>Мониторинг по охвату детей (все участники дополнительного образования)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экономике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eastAsia="Calibri" w:hAnsi="Times New Roman" w:cs="Times New Roman"/>
                <w:spacing w:val="-1"/>
              </w:rPr>
              <w:t>Обеспечение</w:t>
            </w:r>
            <w:r w:rsidRPr="00723FAE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723FAE">
              <w:rPr>
                <w:rFonts w:ascii="Times New Roman" w:eastAsia="Calibri" w:hAnsi="Times New Roman" w:cs="Times New Roman"/>
                <w:spacing w:val="-1"/>
              </w:rPr>
              <w:t>100</w:t>
            </w:r>
            <w:r w:rsidRPr="00723FAE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723FAE">
              <w:rPr>
                <w:rFonts w:ascii="Times New Roman" w:eastAsia="Calibri" w:hAnsi="Times New Roman" w:cs="Times New Roman"/>
              </w:rPr>
              <w:t>%</w:t>
            </w:r>
            <w:r w:rsidRPr="00723FAE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723FAE">
              <w:rPr>
                <w:rFonts w:ascii="Times New Roman" w:eastAsia="Calibri" w:hAnsi="Times New Roman" w:cs="Times New Roman"/>
              </w:rPr>
              <w:t>зачисления детей</w:t>
            </w:r>
            <w:r w:rsidRPr="00723FAE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723FAE">
              <w:rPr>
                <w:rFonts w:ascii="Times New Roman" w:eastAsia="Calibri" w:hAnsi="Times New Roman" w:cs="Times New Roman"/>
              </w:rPr>
              <w:t>на</w:t>
            </w:r>
            <w:r w:rsidRPr="00723FAE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723FAE">
              <w:rPr>
                <w:rFonts w:ascii="Times New Roman" w:eastAsia="Calibri" w:hAnsi="Times New Roman" w:cs="Times New Roman"/>
              </w:rPr>
              <w:t>программы дополнительного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МУДО, МОУ, МДОУ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МОУ «ГИЯ», 18:00 - </w:t>
            </w: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ПДС «Формирование ценностных ориентиров при реализации модуля «Урочная деятельность» рабочей программы воспитания (работа с текстом)»,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08.11-25.11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/к «Нефтяник»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мини-футболу в рамках всероссийского проекта «Мини-футбол в школу»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-10.11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5»,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ДО «ЦТ им. Г.А.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ОБЖ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ематики (стаж работы до 5 лет) 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«Основные проблемы молодог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педагога, пути их решения»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proofErr w:type="spellStart"/>
            <w:r w:rsidRPr="00723FAE">
              <w:rPr>
                <w:rFonts w:ascii="Times New Roman" w:hAnsi="Times New Roman" w:cs="Times New Roman"/>
                <w:color w:val="000000" w:themeColor="text1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РМЦ</w:t>
            </w:r>
            <w:r w:rsidRPr="00723FA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Возможности и перспективы сетевого взаимодействия в организациях РК»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МОУ «СОШ №5», 11:30-17:00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форум учителей </w:t>
            </w: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яыка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(государственного)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-12.11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До 14 ноября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«недели психологии». Составление отчётов о проведённых мероприятиях, анализ.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Р.В., п/п МАОУ «УТЛ», рук-ль ГМО педагогов-психологов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МОУ «СОШ 3», МОУ «СОШ 10» и др. ОУ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«Разговоры о важном» с участием представителей национальных автономий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МОУ «НОШ №23», с 09.20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ПДС «Системно-деятельностный подход в практике молодого учителя»,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-16.11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-17.11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городских соревнований «Веселые эстафеты» среди воспитанников МДОУ  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МОУ «НШДС №1», с 15-30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ПДС «Актуальные вопросы преподавания физической культуры в условиях реализации обновлённых ФГОС»,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установочного семинара для участников муниципального конкурса «Учитель года России»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18.10-10.11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Программа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Муниципальная методическая неделя «Инновации в образовании: формирование функциональной грамотности младших школьников»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астрономии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21.11-29.11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Программа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«ОРКСЭ» и предметную область «ОДНКНР»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21.11-02.12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муниципального этапа Всероссийского конкурса «Воспитатель года – 2022»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</w:t>
            </w: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-23.11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заседании Республиканской аттестационной комиссии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МУ «СШ№1» </w:t>
            </w: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. УРМЗ (Лыжная база)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силовой гимнастике в зачёт спартакиады допризывной и призывной молодёжи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МОУ «СОШ №10, с 13.00, каб.31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pStyle w:val="a3"/>
              <w:shd w:val="clear" w:color="auto" w:fill="FFFFFF"/>
              <w:spacing w:after="0" w:line="240" w:lineRule="auto"/>
              <w:ind w:left="0"/>
              <w:rPr>
                <w:rStyle w:val="s3"/>
                <w:sz w:val="24"/>
                <w:szCs w:val="24"/>
              </w:rPr>
            </w:pPr>
            <w:r w:rsidRPr="00DB64F0">
              <w:rPr>
                <w:rStyle w:val="s3"/>
                <w:sz w:val="24"/>
                <w:szCs w:val="24"/>
              </w:rPr>
              <w:t>ПДС «Использование цифровых образовательных платформ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истории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19»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биологии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ОО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математики с целью ликвидации затруднений в педагогической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математики «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Интенсивы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подготовке к муниципальному этапу ВОШ»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на сайт МУ «Управление образования»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информации для проведения мониторингов и отчётов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B64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B64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Республиканском конкурсе «Лучший педагогический проект в системе работы с детьми с ОВЗ»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B64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в Республиканском конкурсе «Лучший педагог спе</w:t>
            </w:r>
            <w:bookmarkStart w:id="0" w:name="_GoBack"/>
            <w:bookmarkEnd w:id="0"/>
            <w:r w:rsidRPr="00DB64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циального (коррекционного)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 «Центр творчества им.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40»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всероссийского конкурса «Воспитатель года – 2023»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Консультации, методическое сопровождение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ответсвенных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ОУ за проведение муниципального этапа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ИП в ОУ, приказов</w:t>
            </w: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сбор заявлений и документов для проведения МЭ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Распечатка комплектов заданий для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муниц.этапа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кодировка и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раскодировка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олимпиадных работ, занесение результатов олимпиады в РИС «Олимпиада»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федерального проекта «Разговоры о важном»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«Воспитатель года»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Захарова Ю.С.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Два раза в месяц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практических семинаров для заместителей директоров по ВР и классных руководителей по вопросам реализации проекта «Разговоры о важном» и гражданско-патриотического воспитания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семинарах КРИРО и др.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акции «Письмо солдату»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для заместителей директоров, руководителей ГМО и других категорий педагогических работников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Ю.С.</w:t>
            </w:r>
          </w:p>
        </w:tc>
      </w:tr>
      <w:tr w:rsidR="00C70240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Ю.С.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  <w:proofErr w:type="gramEnd"/>
          </w:p>
        </w:tc>
      </w:tr>
      <w:tr w:rsidR="00C70240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Р.В., п/п МАОУ «УТЛ», рук-ль ГМО педагогов-психологов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Организационно-педагогическое сопровождение по проведению VIII Городского фестиваля робототехники «Мой первый робот» среди воспитанников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АРИСМО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Организационно-методическое сопровождение Муниципального этапа Всероссийского конкурса «Воспитатель года – 2022»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заседании Республиканской аттестационной комиссии по   оценке профессиональной деятельности педагогического работника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Организационная работа по проведению   городских соревнований «Веселые эстафеты» среди воспитанников МДОУ  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экспертной комиссии по аттестации педагогов МДОУ на 1 кв. категорию. Проверка материалов и подготовка экспертных заключений, рекомендаций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деятельности ОМП, ГМО, ПДС для педагогов МДОУ. Организация заседаний, размещение информации на сайт.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педагогов МДОУ по аттестации на 1 кв. категорию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взаимодействия с социальными партнерами по исполнению запланированных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подтверждающих материалов для портфолио педагогов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77827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актуальной информации для сайта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2A0082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торжественного открытия и закрытия муниципального этапа Всероссийского конкурса «Воспитатель года – 2023», взаимодействие с МУ ДО «ЦТ»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C51741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документов о проведении и итогах мероприятий, условиях участия и методическом сопровождении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610D3E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Организационные мероприятия по подготовке профессионального марафона педагогических практик «Детская инициатива как условие личностного развития детей дошкольного возраста»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610D3E" w:rsidTr="00C70240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режиссером Народного Драматического театра </w:t>
            </w:r>
            <w:proofErr w:type="spellStart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В.Гой</w:t>
            </w:r>
            <w:proofErr w:type="spellEnd"/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участию МДОУ в программе мероприятий к 90-летию театра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Консультационные мероприятия для членов экспертной комиссии, участников конкурсов, руководителей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9843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hAnsi="Times New Roman" w:cs="Times New Roman"/>
                <w:color w:val="000000" w:themeColor="text1"/>
              </w:rPr>
              <w:t>Переработка Положения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9843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hAnsi="Times New Roman" w:cs="Times New Roman"/>
                <w:color w:val="000000" w:themeColor="text1"/>
              </w:rPr>
              <w:t>Разработка Плана мероприятий (дорожной карты) ОУ МОГО «Ухта» на период 2022-2024 гг. по достижению целевых показателей Концепции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9843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FAE">
              <w:rPr>
                <w:rFonts w:ascii="Times New Roman" w:hAnsi="Times New Roman" w:cs="Times New Roman"/>
                <w:color w:val="000000" w:themeColor="text1"/>
              </w:rPr>
              <w:t>Прохождение Курса повышения квалификации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Default="00C70240" w:rsidP="00C70240">
            <w:pPr>
              <w:spacing w:after="0" w:line="240" w:lineRule="auto"/>
              <w:jc w:val="center"/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3F66F7" w:rsidRDefault="00C70240" w:rsidP="00C7024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3F66F7" w:rsidRDefault="00C70240" w:rsidP="00C7024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hd w:val="clear" w:color="auto" w:fill="FFFFFF"/>
              <w:spacing w:after="0" w:line="254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F66F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Консультационные мероприятия по запросам старших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воспитателей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3F66F7" w:rsidRDefault="00C70240" w:rsidP="00C7024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3F66F7" w:rsidRDefault="00C70240" w:rsidP="00C70240">
            <w:pPr>
              <w:shd w:val="clear" w:color="auto" w:fill="FFFFFF"/>
              <w:spacing w:after="0" w:line="254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F66F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Подготовка экспертных заключений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по оценке портфолио педагогов</w:t>
            </w:r>
          </w:p>
          <w:p w:rsidR="00C70240" w:rsidRPr="003F66F7" w:rsidRDefault="00C70240" w:rsidP="00C7024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3F66F7" w:rsidRDefault="00C70240" w:rsidP="00C7024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AC5A3C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932AB0" w:rsidRDefault="00C70240" w:rsidP="00C70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отправка материалов на</w:t>
            </w:r>
            <w:r w:rsidRPr="00932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Всероссийский этап (международного) фестиваля «Праздник </w:t>
            </w:r>
            <w:proofErr w:type="spellStart"/>
            <w:r w:rsidRPr="00932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эколят</w:t>
            </w:r>
            <w:proofErr w:type="spellEnd"/>
            <w:r w:rsidRPr="00932A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молодых защитников природы» (МДОУ «Д/с №7»)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3F66F7" w:rsidRDefault="00C70240" w:rsidP="00C7024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Асланян Е.В.</w:t>
            </w:r>
          </w:p>
        </w:tc>
      </w:tr>
      <w:tr w:rsidR="00C70240" w:rsidRPr="00610D3E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Последняя неделя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DB64F0" w:rsidRDefault="00C70240" w:rsidP="00C70240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(семинар-практикум). Тема 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средство повышения проф. компетентности педагогов и повышения качества образования. Работа Педагога-психолога с педагогическим коллективом по данному направлению». Вопросы аттестации.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DB64F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DB6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Р.В., п/п МАОУ «УТЛ», рук-ль ГМО педагогов-психологов</w:t>
            </w:r>
          </w:p>
        </w:tc>
      </w:tr>
      <w:tr w:rsidR="00C70240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>Организационное, информационное, консультационное, учебно-методическое сопровождение ДООП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24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>Проведение экспертизы ДООП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24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 xml:space="preserve">Участие в текущих совещаниях – семинарах, </w:t>
            </w:r>
            <w:proofErr w:type="spellStart"/>
            <w:r w:rsidRPr="00C70240">
              <w:rPr>
                <w:rFonts w:ascii="Times New Roman" w:hAnsi="Times New Roman" w:cs="Times New Roman"/>
                <w:color w:val="000000" w:themeColor="text1"/>
              </w:rPr>
              <w:t>вебинарах</w:t>
            </w:r>
            <w:proofErr w:type="spellEnd"/>
            <w:r w:rsidRPr="00C70240">
              <w:rPr>
                <w:rFonts w:ascii="Times New Roman" w:hAnsi="Times New Roman" w:cs="Times New Roman"/>
                <w:color w:val="000000" w:themeColor="text1"/>
              </w:rPr>
              <w:t>, проводимых РМЦ по работе в Навигаторе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RPr="007F7C9C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>Организационное сопровождение оформления сертификатов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7F7C9C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Лифарь Л.Н., </w:t>
            </w:r>
            <w:r w:rsidRPr="00C7024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МУДО, МОУ, МДОУ</w:t>
            </w:r>
          </w:p>
        </w:tc>
      </w:tr>
      <w:tr w:rsidR="00C70240" w:rsidRPr="007F7C9C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>Просвещение родителей (законных представителей) детей, получающих 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7F7C9C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  <w:tr w:rsidR="00C70240" w:rsidTr="00C7024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70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40" w:rsidRPr="00723FAE" w:rsidRDefault="00C70240" w:rsidP="00C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0240">
              <w:rPr>
                <w:rFonts w:ascii="Times New Roman" w:hAnsi="Times New Roman" w:cs="Times New Roman"/>
                <w:color w:val="000000" w:themeColor="text1"/>
              </w:rPr>
              <w:t>Обеспечение межведомственного сотрудничества и сетевого взаимодействия различных организаций в сфере дополнительного образования детей: ОУ, Спортивные школы, государственные учреждения, частные организации и индивидуальные предприниматели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40" w:rsidRPr="00C70240" w:rsidRDefault="00C70240" w:rsidP="00C7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Лифарь Л.Н.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A345B4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D3"/>
    <w:rsid w:val="00003BFC"/>
    <w:rsid w:val="00021678"/>
    <w:rsid w:val="000273DB"/>
    <w:rsid w:val="00036EA7"/>
    <w:rsid w:val="0004073A"/>
    <w:rsid w:val="000408EF"/>
    <w:rsid w:val="000668D1"/>
    <w:rsid w:val="00070D1C"/>
    <w:rsid w:val="0007499B"/>
    <w:rsid w:val="00085AE7"/>
    <w:rsid w:val="000A02DA"/>
    <w:rsid w:val="000A2938"/>
    <w:rsid w:val="000C033D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14A71"/>
    <w:rsid w:val="00227251"/>
    <w:rsid w:val="0023334D"/>
    <w:rsid w:val="002568CE"/>
    <w:rsid w:val="00257F1D"/>
    <w:rsid w:val="00261263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C4CB0"/>
    <w:rsid w:val="003F000C"/>
    <w:rsid w:val="003F2307"/>
    <w:rsid w:val="00436EDD"/>
    <w:rsid w:val="00480C9B"/>
    <w:rsid w:val="004D5E2F"/>
    <w:rsid w:val="005163C6"/>
    <w:rsid w:val="00525D73"/>
    <w:rsid w:val="005277F4"/>
    <w:rsid w:val="00532296"/>
    <w:rsid w:val="00543294"/>
    <w:rsid w:val="00553742"/>
    <w:rsid w:val="00553AA7"/>
    <w:rsid w:val="00557DA9"/>
    <w:rsid w:val="00573149"/>
    <w:rsid w:val="00593F16"/>
    <w:rsid w:val="0059694E"/>
    <w:rsid w:val="0059753D"/>
    <w:rsid w:val="005A0B39"/>
    <w:rsid w:val="005C2BC0"/>
    <w:rsid w:val="005E5A64"/>
    <w:rsid w:val="006058D5"/>
    <w:rsid w:val="00610A5B"/>
    <w:rsid w:val="006510D7"/>
    <w:rsid w:val="00684229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A3128"/>
    <w:rsid w:val="007B77D1"/>
    <w:rsid w:val="007C15C2"/>
    <w:rsid w:val="007D2148"/>
    <w:rsid w:val="007F0560"/>
    <w:rsid w:val="007F3AE4"/>
    <w:rsid w:val="007F5AC6"/>
    <w:rsid w:val="0081160E"/>
    <w:rsid w:val="008128EA"/>
    <w:rsid w:val="008535BF"/>
    <w:rsid w:val="0085445E"/>
    <w:rsid w:val="0086157F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8F6449"/>
    <w:rsid w:val="0090694A"/>
    <w:rsid w:val="0096640C"/>
    <w:rsid w:val="00997234"/>
    <w:rsid w:val="009D1C0B"/>
    <w:rsid w:val="00A14503"/>
    <w:rsid w:val="00A33283"/>
    <w:rsid w:val="00A345B4"/>
    <w:rsid w:val="00A5795E"/>
    <w:rsid w:val="00A73358"/>
    <w:rsid w:val="00A853F0"/>
    <w:rsid w:val="00AA146E"/>
    <w:rsid w:val="00AA78D4"/>
    <w:rsid w:val="00AB6466"/>
    <w:rsid w:val="00AC5A3C"/>
    <w:rsid w:val="00AC7265"/>
    <w:rsid w:val="00B10A47"/>
    <w:rsid w:val="00B23BA9"/>
    <w:rsid w:val="00B2665D"/>
    <w:rsid w:val="00B37D19"/>
    <w:rsid w:val="00B45C07"/>
    <w:rsid w:val="00B52471"/>
    <w:rsid w:val="00B71C47"/>
    <w:rsid w:val="00B7201A"/>
    <w:rsid w:val="00B85891"/>
    <w:rsid w:val="00BA7D74"/>
    <w:rsid w:val="00BE5CF6"/>
    <w:rsid w:val="00C22FB9"/>
    <w:rsid w:val="00C51741"/>
    <w:rsid w:val="00C70240"/>
    <w:rsid w:val="00C81D3E"/>
    <w:rsid w:val="00CA089B"/>
    <w:rsid w:val="00CA2EF5"/>
    <w:rsid w:val="00CD50AA"/>
    <w:rsid w:val="00CD5EF3"/>
    <w:rsid w:val="00CD63F5"/>
    <w:rsid w:val="00CE0EAD"/>
    <w:rsid w:val="00CE1478"/>
    <w:rsid w:val="00D03F06"/>
    <w:rsid w:val="00D31B9E"/>
    <w:rsid w:val="00D3343A"/>
    <w:rsid w:val="00D3393E"/>
    <w:rsid w:val="00D61D61"/>
    <w:rsid w:val="00D8538D"/>
    <w:rsid w:val="00D9023A"/>
    <w:rsid w:val="00D93C8D"/>
    <w:rsid w:val="00D97D52"/>
    <w:rsid w:val="00DB5381"/>
    <w:rsid w:val="00DB5C5B"/>
    <w:rsid w:val="00DB64F0"/>
    <w:rsid w:val="00DC49B0"/>
    <w:rsid w:val="00E041E6"/>
    <w:rsid w:val="00E1047C"/>
    <w:rsid w:val="00E15FE6"/>
    <w:rsid w:val="00E33584"/>
    <w:rsid w:val="00E5206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88D9-CE35-4A69-886B-BE32EC2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Без интервала1"/>
    <w:rsid w:val="00B37D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3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D03E-90C9-45BB-8C26-3267B04A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5</cp:revision>
  <cp:lastPrinted>2022-10-10T06:54:00Z</cp:lastPrinted>
  <dcterms:created xsi:type="dcterms:W3CDTF">2022-09-30T12:47:00Z</dcterms:created>
  <dcterms:modified xsi:type="dcterms:W3CDTF">2022-10-31T11:26:00Z</dcterms:modified>
</cp:coreProperties>
</file>